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9"/>
        <w:rPr>
          <w:rFonts w:hint="eastAsia" w:ascii="宋体" w:hAnsi="宋体"/>
          <w:color w:val="auto"/>
          <w:sz w:val="24"/>
          <w:highlight w:val="none"/>
        </w:rPr>
      </w:pPr>
      <w:bookmarkStart w:id="1" w:name="_GoBack"/>
      <w:bookmarkEnd w:id="1"/>
      <w:bookmarkStart w:id="0" w:name="_Toc514239249"/>
    </w:p>
    <w:p>
      <w:pPr>
        <w:spacing w:line="360" w:lineRule="auto"/>
        <w:rPr>
          <w:rFonts w:hint="eastAsia" w:ascii="宋体" w:hAnsi="宋体"/>
          <w:b/>
          <w:bCs/>
          <w:color w:val="auto"/>
          <w:kern w:val="44"/>
          <w:sz w:val="24"/>
          <w:szCs w:val="30"/>
          <w:highlight w:val="none"/>
        </w:rPr>
      </w:pPr>
      <w:r>
        <w:rPr>
          <w:rFonts w:hint="eastAsia" w:ascii="宋体" w:hAnsi="宋体"/>
          <w:b/>
          <w:bCs/>
          <w:color w:val="auto"/>
          <w:kern w:val="44"/>
          <w:sz w:val="24"/>
          <w:szCs w:val="30"/>
          <w:highlight w:val="none"/>
        </w:rPr>
        <w:t>附件</w:t>
      </w:r>
      <w:r>
        <w:rPr>
          <w:rFonts w:hint="eastAsia" w:ascii="宋体" w:hAnsi="宋体"/>
          <w:b/>
          <w:bCs/>
          <w:color w:val="auto"/>
          <w:kern w:val="44"/>
          <w:sz w:val="24"/>
          <w:szCs w:val="30"/>
          <w:highlight w:val="none"/>
          <w:lang w:eastAsia="zh-CN"/>
        </w:rPr>
        <w:t>二</w:t>
      </w:r>
      <w:r>
        <w:rPr>
          <w:rFonts w:hint="eastAsia" w:ascii="宋体" w:hAnsi="宋体"/>
          <w:b/>
          <w:bCs/>
          <w:color w:val="auto"/>
          <w:kern w:val="44"/>
          <w:sz w:val="24"/>
          <w:szCs w:val="30"/>
          <w:highlight w:val="none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9"/>
        <w:rPr>
          <w:rFonts w:ascii="宋体" w:hAnsi="宋体" w:cs="Arial"/>
          <w:b/>
          <w:color w:val="auto"/>
          <w:kern w:val="44"/>
          <w:sz w:val="36"/>
          <w:szCs w:val="36"/>
          <w:highlight w:val="none"/>
        </w:rPr>
      </w:pPr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 xml:space="preserve"> 公平竞争承诺书</w:t>
      </w:r>
      <w:bookmarkEnd w:id="0"/>
    </w:p>
    <w:p>
      <w:pPr>
        <w:rPr>
          <w:rFonts w:ascii="宋体" w:hAnsi="宋体"/>
          <w:color w:val="auto"/>
          <w:szCs w:val="24"/>
          <w:highlight w:val="none"/>
        </w:rPr>
      </w:pPr>
    </w:p>
    <w:p>
      <w:pPr>
        <w:spacing w:line="480" w:lineRule="auto"/>
        <w:ind w:firstLine="56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本公司郑重承诺：本公司保证所提交的相关资质文件和证明材料的真实性，有良好的历史诚信记录，并将依法参与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u w:val="single"/>
          <w:lang w:val="en-US" w:eastAsia="zh-CN"/>
        </w:rPr>
        <w:t>紫金县敬梓镇陂头村蝉岩片农村生活污水处理设施工程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 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jc w:val="right"/>
        <w:rPr>
          <w:rFonts w:hint="eastAsia" w:ascii="宋体" w:hAnsi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（公司名称，加盖公章）</w:t>
      </w:r>
    </w:p>
    <w:p>
      <w:pPr>
        <w:spacing w:line="360" w:lineRule="auto"/>
        <w:jc w:val="right"/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>日期：2021年  月   日</w:t>
      </w:r>
    </w:p>
    <w:p/>
    <w:sectPr>
      <w:footerReference r:id="rId3" w:type="default"/>
      <w:pgSz w:w="11906" w:h="16838"/>
      <w:pgMar w:top="1440" w:right="1327" w:bottom="1440" w:left="1383" w:header="851" w:footer="73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5343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045F9"/>
    <w:rsid w:val="014461C8"/>
    <w:rsid w:val="04D85B37"/>
    <w:rsid w:val="0BBE365D"/>
    <w:rsid w:val="0ECB556E"/>
    <w:rsid w:val="0F1F5265"/>
    <w:rsid w:val="0F473373"/>
    <w:rsid w:val="106045F9"/>
    <w:rsid w:val="121A4AC3"/>
    <w:rsid w:val="1D612442"/>
    <w:rsid w:val="23CF684B"/>
    <w:rsid w:val="23FC0888"/>
    <w:rsid w:val="375D2D91"/>
    <w:rsid w:val="39561FF2"/>
    <w:rsid w:val="42F40CC8"/>
    <w:rsid w:val="4B845D03"/>
    <w:rsid w:val="59A160BE"/>
    <w:rsid w:val="5DE838A0"/>
    <w:rsid w:val="6F502656"/>
    <w:rsid w:val="6FC7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2021-08-11T02:16:00Z</dcterms:created>
  <dc:creator>木踌</dc:creator>
  <cp:lastModifiedBy>木踌</cp:lastModifiedBy>
  <dcterms:modified xsi:type="dcterms:W3CDTF">2021-11-05T07:35:19Z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C5D80AD4006141EDAC8CF423D5EEDF4D</vt:lpwstr>
  </property>
</Properties>
</file>